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931E02">
      <w:pPr>
        <w:pStyle w:val="Heading1"/>
      </w:pPr>
      <w:bookmarkStart w:id="0" w:name="OLE_LINK1"/>
      <w:r w:rsidRPr="00931E02">
        <w:t>CONTEXTE</w:t>
      </w:r>
    </w:p>
    <w:p w14:paraId="678BD8EC" w14:textId="77777777" w:rsidR="00A57D68" w:rsidRDefault="00A57D68" w:rsidP="00A57D68">
      <w:pPr>
        <w:spacing w:after="120"/>
        <w:jc w:val="both"/>
        <w:rPr>
          <w:rFonts w:ascii="Calibri Light" w:hAnsi="Calibri Light" w:cs="Calibri Light"/>
          <w:sz w:val="18"/>
          <w:szCs w:val="18"/>
        </w:rPr>
      </w:pPr>
      <w:r w:rsidRPr="0017695E">
        <w:rPr>
          <w:rFonts w:ascii="Calibri Light" w:hAnsi="Calibri Light" w:cs="Calibri Light"/>
          <w:sz w:val="18"/>
          <w:szCs w:val="18"/>
        </w:rPr>
        <w:t xml:space="preserve">Le domaine thématique des soins de santé d'urgence englobe </w:t>
      </w:r>
      <w:r w:rsidRPr="004B7EC6">
        <w:rPr>
          <w:rFonts w:ascii="Calibri Light" w:hAnsi="Calibri Light" w:cs="Calibri Light"/>
          <w:sz w:val="18"/>
          <w:szCs w:val="18"/>
        </w:rPr>
        <w:t>toutes les questions de santé publique au niveau communal</w:t>
      </w:r>
      <w:r w:rsidRPr="0017695E">
        <w:rPr>
          <w:rFonts w:ascii="Calibri Light" w:hAnsi="Calibri Light" w:cs="Calibri Light"/>
          <w:sz w:val="18"/>
          <w:szCs w:val="18"/>
        </w:rPr>
        <w:t xml:space="preserve">. De nombreuses institutions sont privées et ne relèvent donc pas de la responsabilité directe de la commune. Néanmoins, il est </w:t>
      </w:r>
      <w:r w:rsidRPr="004B7EC6">
        <w:rPr>
          <w:rFonts w:ascii="Calibri Light" w:hAnsi="Calibri Light" w:cs="Calibri Light"/>
          <w:b/>
          <w:bCs/>
          <w:sz w:val="18"/>
          <w:szCs w:val="18"/>
        </w:rPr>
        <w:t>recommandé que la commune prenne contact avec les institutions concernées afin de comprendre si elles sont préparées à une situation de pénurie d'électricité.</w:t>
      </w:r>
    </w:p>
    <w:p w14:paraId="7B0DD350" w14:textId="77777777" w:rsidR="00A57D68" w:rsidRDefault="00A57D68" w:rsidP="00A57D68">
      <w:pPr>
        <w:spacing w:after="120"/>
        <w:jc w:val="both"/>
        <w:rPr>
          <w:rFonts w:ascii="Calibri Light" w:hAnsi="Calibri Light" w:cs="Calibri Light"/>
          <w:sz w:val="18"/>
          <w:szCs w:val="18"/>
        </w:rPr>
      </w:pPr>
      <w:r w:rsidRPr="00E43FCC">
        <w:rPr>
          <w:rFonts w:ascii="Calibri Light" w:hAnsi="Calibri Light" w:cs="Calibri Light"/>
          <w:sz w:val="18"/>
          <w:szCs w:val="18"/>
        </w:rPr>
        <w:t>Les établissements mentionnés dans les points suivants ne se trouvent pas dans la zone d'influence directe de la commune, mais jouent un rôle essentiel dans le champ thématique soins et santé d'urgence. Dans le cadre de la préparation des pénuries d'électricité, il incombe à la commune de se concerter avec les personnes responsables dans les établissements concernés ou d'attirer leur attention sur la nécessité de prendre des dispositions. L'organisation ou la préparation relève de la responsabilité de l'établissement concerné lui-mêm</w:t>
      </w:r>
      <w:r>
        <w:rPr>
          <w:rFonts w:ascii="Calibri Light" w:hAnsi="Calibri Light" w:cs="Calibri Light"/>
          <w:sz w:val="18"/>
          <w:szCs w:val="18"/>
        </w:rPr>
        <w:t xml:space="preserve">e, mais </w:t>
      </w:r>
      <w:r w:rsidRPr="004B7EC6">
        <w:rPr>
          <w:rFonts w:ascii="Calibri Light" w:hAnsi="Calibri Light" w:cs="Calibri Light"/>
          <w:b/>
          <w:bCs/>
          <w:sz w:val="18"/>
          <w:szCs w:val="18"/>
        </w:rPr>
        <w:t>une vue d’ensemble des disponibilités sanitaire serait bienvenue</w:t>
      </w:r>
      <w:r>
        <w:rPr>
          <w:rFonts w:ascii="Calibri Light" w:hAnsi="Calibri Light" w:cs="Calibri Light"/>
          <w:sz w:val="18"/>
          <w:szCs w:val="18"/>
        </w:rPr>
        <w:t>.</w:t>
      </w:r>
    </w:p>
    <w:p w14:paraId="5C708E62" w14:textId="77777777" w:rsidR="00A57D68" w:rsidRPr="0007784A" w:rsidRDefault="00A57D68" w:rsidP="00A57D68">
      <w:pPr>
        <w:spacing w:after="120"/>
        <w:jc w:val="both"/>
        <w:rPr>
          <w:rFonts w:ascii="Calibri Light" w:hAnsi="Calibri Light" w:cs="Calibri Light"/>
          <w:sz w:val="18"/>
          <w:szCs w:val="18"/>
        </w:rPr>
      </w:pPr>
      <w:r w:rsidRPr="0007784A">
        <w:rPr>
          <w:rFonts w:ascii="Calibri Light" w:hAnsi="Calibri Light" w:cs="Calibri Light"/>
          <w:sz w:val="18"/>
          <w:szCs w:val="18"/>
        </w:rPr>
        <w:t xml:space="preserve">Dans le cadre de la préparation des soins de santé d'urgence, les points suivants doivent être clarifiés : </w:t>
      </w:r>
    </w:p>
    <w:p w14:paraId="65133C36" w14:textId="5DF48B2C"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Médecins disponibles (</w:t>
      </w:r>
      <w:r w:rsidR="00F56B61" w:rsidRPr="00451398">
        <w:rPr>
          <w:rFonts w:ascii="Calibri Light" w:hAnsi="Calibri Light" w:cs="Calibri Light"/>
          <w:i/>
          <w:iCs/>
          <w:sz w:val="18"/>
          <w:szCs w:val="18"/>
        </w:rPr>
        <w:t xml:space="preserve">voir fiche </w:t>
      </w:r>
      <w:r w:rsidR="00CB04EB" w:rsidRPr="00451398">
        <w:rPr>
          <w:rFonts w:ascii="Calibri Light" w:hAnsi="Calibri Light" w:cs="Calibri Light"/>
          <w:i/>
          <w:iCs/>
          <w:sz w:val="18"/>
          <w:szCs w:val="18"/>
        </w:rPr>
        <w:t>F-09</w:t>
      </w:r>
      <w:r>
        <w:rPr>
          <w:rFonts w:ascii="Calibri Light" w:hAnsi="Calibri Light" w:cs="Calibri Light"/>
          <w:sz w:val="18"/>
          <w:szCs w:val="18"/>
        </w:rPr>
        <w:t>) ;</w:t>
      </w:r>
    </w:p>
    <w:p w14:paraId="2DF9D210" w14:textId="15226143"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Pharmacies / drogueries disponibles (</w:t>
      </w:r>
      <w:r w:rsidRPr="004B7EC6">
        <w:rPr>
          <w:rFonts w:ascii="Calibri Light" w:hAnsi="Calibri Light" w:cs="Calibri Light"/>
          <w:i/>
          <w:iCs/>
          <w:sz w:val="18"/>
          <w:szCs w:val="18"/>
        </w:rPr>
        <w:t xml:space="preserve">voir fiche </w:t>
      </w:r>
      <w:r w:rsidR="00CB04EB">
        <w:rPr>
          <w:rFonts w:ascii="Calibri Light" w:hAnsi="Calibri Light" w:cs="Calibri Light"/>
          <w:i/>
          <w:iCs/>
          <w:sz w:val="18"/>
          <w:szCs w:val="18"/>
        </w:rPr>
        <w:t>F-10</w:t>
      </w:r>
      <w:r>
        <w:rPr>
          <w:rFonts w:ascii="Calibri Light" w:hAnsi="Calibri Light" w:cs="Calibri Light"/>
          <w:sz w:val="18"/>
          <w:szCs w:val="18"/>
        </w:rPr>
        <w:t>) ;</w:t>
      </w:r>
    </w:p>
    <w:p w14:paraId="63FC7F9C" w14:textId="6CC0C210"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Établissements médico-sociaux (</w:t>
      </w:r>
      <w:r w:rsidR="00F56B61">
        <w:rPr>
          <w:rFonts w:ascii="Calibri Light" w:hAnsi="Calibri Light" w:cs="Calibri Light"/>
          <w:i/>
          <w:iCs/>
          <w:sz w:val="18"/>
          <w:szCs w:val="18"/>
        </w:rPr>
        <w:t>présente fiche</w:t>
      </w:r>
      <w:r>
        <w:rPr>
          <w:rFonts w:ascii="Calibri Light" w:hAnsi="Calibri Light" w:cs="Calibri Light"/>
          <w:sz w:val="18"/>
          <w:szCs w:val="18"/>
        </w:rPr>
        <w:t>) ;</w:t>
      </w:r>
    </w:p>
    <w:p w14:paraId="68B86EAB" w14:textId="45BFA4E7" w:rsidR="00A57D68" w:rsidRDefault="00A57D68"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Aide et soins au domicile (</w:t>
      </w:r>
      <w:r w:rsidRPr="004B7EC6">
        <w:rPr>
          <w:rFonts w:ascii="Calibri Light" w:hAnsi="Calibri Light" w:cs="Calibri Light"/>
          <w:i/>
          <w:iCs/>
          <w:sz w:val="18"/>
          <w:szCs w:val="18"/>
        </w:rPr>
        <w:t xml:space="preserve">voir fiche </w:t>
      </w:r>
      <w:r w:rsidR="00CB04EB">
        <w:rPr>
          <w:rFonts w:ascii="Calibri Light" w:hAnsi="Calibri Light" w:cs="Calibri Light"/>
          <w:i/>
          <w:iCs/>
          <w:sz w:val="18"/>
          <w:szCs w:val="18"/>
        </w:rPr>
        <w:t>F-12</w:t>
      </w:r>
      <w:r>
        <w:rPr>
          <w:rFonts w:ascii="Calibri Light" w:hAnsi="Calibri Light" w:cs="Calibri Light"/>
          <w:sz w:val="18"/>
          <w:szCs w:val="18"/>
        </w:rPr>
        <w:t>) ;</w:t>
      </w:r>
    </w:p>
    <w:p w14:paraId="2E5AC36E" w14:textId="2B3E3452" w:rsidR="000345FD" w:rsidRPr="00A57D68" w:rsidRDefault="00523A06" w:rsidP="00A57D68">
      <w:pPr>
        <w:pStyle w:val="ListParagraph"/>
        <w:numPr>
          <w:ilvl w:val="0"/>
          <w:numId w:val="10"/>
        </w:numPr>
        <w:spacing w:after="80"/>
        <w:ind w:left="714" w:hanging="357"/>
        <w:contextualSpacing w:val="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548A0A97" wp14:editId="3C1F58A1">
                <wp:simplePos x="0" y="0"/>
                <wp:positionH relativeFrom="column">
                  <wp:posOffset>-234950</wp:posOffset>
                </wp:positionH>
                <wp:positionV relativeFrom="paragraph">
                  <wp:posOffset>335915</wp:posOffset>
                </wp:positionV>
                <wp:extent cx="6191885" cy="962025"/>
                <wp:effectExtent l="0" t="0" r="18415" b="2857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5B4E1037" w14:textId="77777777" w:rsidR="008C527F" w:rsidRDefault="008C527F" w:rsidP="008C527F">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s’est déjà coordonnée avec les établissements médico-sociaux sises sur son territoire pour s’assurer que ceux-ci ont un plan de continuité de leurs activités en cas de crise.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26.4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g3yvxe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5B4E1037" w14:textId="77777777" w:rsidR="008C527F" w:rsidRDefault="008C527F" w:rsidP="008C527F">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La commune s’est déjà coordonnée avec les établissements médico-sociaux sises sur son territoire pour s’assurer que ceux-ci ont un plan de continuité de leurs activités en cas de crise.</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A57D68">
        <w:rPr>
          <w:rFonts w:ascii="Calibri Light" w:hAnsi="Calibri Light" w:cs="Calibri Light"/>
          <w:sz w:val="18"/>
          <w:szCs w:val="18"/>
        </w:rPr>
        <w:t>Coordination avec d’autres organisations dans le domaine de la santé (</w:t>
      </w:r>
      <w:r w:rsidR="00A57D68" w:rsidRPr="00E73B4F">
        <w:rPr>
          <w:rFonts w:ascii="Calibri Light" w:hAnsi="Calibri Light" w:cs="Calibri Light"/>
          <w:i/>
          <w:iCs/>
          <w:sz w:val="18"/>
          <w:szCs w:val="18"/>
        </w:rPr>
        <w:t xml:space="preserve">voir fiche </w:t>
      </w:r>
      <w:r w:rsidR="00CB04EB">
        <w:rPr>
          <w:rFonts w:ascii="Calibri Light" w:hAnsi="Calibri Light" w:cs="Calibri Light"/>
          <w:i/>
          <w:iCs/>
          <w:sz w:val="18"/>
          <w:szCs w:val="18"/>
        </w:rPr>
        <w:t>F-13</w:t>
      </w:r>
      <w:r w:rsidR="00A57D68">
        <w:rPr>
          <w:rFonts w:ascii="Calibri Light" w:hAnsi="Calibri Light" w:cs="Calibri Light"/>
          <w:sz w:val="18"/>
          <w:szCs w:val="18"/>
        </w:rPr>
        <w:t>).</w:t>
      </w:r>
    </w:p>
    <w:p w14:paraId="01EA49DD" w14:textId="0A5FFBD5" w:rsidR="002E322D" w:rsidRPr="00C1665D" w:rsidRDefault="006F0211" w:rsidP="00C1665D">
      <w:pPr>
        <w:pStyle w:val="Heading1"/>
      </w:pPr>
      <w:r>
        <w:rPr>
          <w:noProof/>
        </w:rPr>
        <mc:AlternateContent>
          <mc:Choice Requires="wpg">
            <w:drawing>
              <wp:anchor distT="0" distB="0" distL="114300" distR="114300" simplePos="0" relativeHeight="251658244" behindDoc="0" locked="0" layoutInCell="1" allowOverlap="1" wp14:anchorId="7A214432" wp14:editId="29807A20">
                <wp:simplePos x="0" y="0"/>
                <wp:positionH relativeFrom="column">
                  <wp:posOffset>-19685</wp:posOffset>
                </wp:positionH>
                <wp:positionV relativeFrom="paragraph">
                  <wp:posOffset>1704340</wp:posOffset>
                </wp:positionV>
                <wp:extent cx="3865532"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1.55pt;margin-top:134.2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CfYfsy4QAAAAo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8C527F">
        <w:t>établissements médico-sociaux</w:t>
      </w:r>
    </w:p>
    <w:p w14:paraId="46B41470" w14:textId="3B79116C" w:rsidR="00C1665D" w:rsidRDefault="00C1665D" w:rsidP="00CC0A63">
      <w:pPr>
        <w:spacing w:after="120"/>
        <w:jc w:val="both"/>
        <w:rPr>
          <w:rFonts w:ascii="Calibri Light" w:hAnsi="Calibri Light" w:cs="Calibri Light"/>
          <w:sz w:val="18"/>
          <w:szCs w:val="18"/>
        </w:rPr>
      </w:pPr>
    </w:p>
    <w:p w14:paraId="04B9B819" w14:textId="77777777" w:rsidR="008C527F" w:rsidRDefault="008C527F" w:rsidP="008C527F">
      <w:pPr>
        <w:spacing w:after="100"/>
        <w:jc w:val="both"/>
        <w:rPr>
          <w:rFonts w:ascii="Calibri Light" w:hAnsi="Calibri Light" w:cs="Calibri Light"/>
          <w:sz w:val="18"/>
          <w:szCs w:val="18"/>
        </w:rPr>
      </w:pPr>
      <w:r w:rsidRPr="00E43FCC">
        <w:rPr>
          <w:rFonts w:ascii="Calibri Light" w:hAnsi="Calibri Light" w:cs="Calibri Light"/>
          <w:sz w:val="18"/>
          <w:szCs w:val="18"/>
        </w:rPr>
        <w:t xml:space="preserve">Par </w:t>
      </w:r>
      <w:r w:rsidRPr="006E1E11">
        <w:rPr>
          <w:rFonts w:ascii="Calibri Light" w:hAnsi="Calibri Light" w:cs="Calibri Light"/>
          <w:b/>
          <w:bCs/>
          <w:color w:val="A01A1A"/>
          <w:sz w:val="18"/>
          <w:szCs w:val="18"/>
        </w:rPr>
        <w:t>ÉTABLISSEMENTS MÉDICO-SOCIAUX</w:t>
      </w:r>
      <w:r w:rsidRPr="00E43FCC">
        <w:rPr>
          <w:rFonts w:ascii="Calibri Light" w:hAnsi="Calibri Light" w:cs="Calibri Light"/>
          <w:sz w:val="18"/>
          <w:szCs w:val="18"/>
        </w:rPr>
        <w:t xml:space="preserve">, on entend </w:t>
      </w:r>
      <w:r w:rsidRPr="006E1E11">
        <w:rPr>
          <w:rFonts w:ascii="Calibri Light" w:hAnsi="Calibri Light" w:cs="Calibri Light"/>
          <w:b/>
          <w:bCs/>
          <w:sz w:val="18"/>
          <w:szCs w:val="18"/>
        </w:rPr>
        <w:t>les maisons de retraite et les maisons de soins, mais aussi les établissements d'hébergement pour personnes handicapées et les établissements d'hébergement pour enfants et adolescents</w:t>
      </w:r>
      <w:r w:rsidRPr="00E43FCC">
        <w:rPr>
          <w:rFonts w:ascii="Calibri Light" w:hAnsi="Calibri Light" w:cs="Calibri Light"/>
          <w:sz w:val="18"/>
          <w:szCs w:val="18"/>
        </w:rPr>
        <w:t>.</w:t>
      </w:r>
      <w:r>
        <w:rPr>
          <w:rFonts w:ascii="Calibri Light" w:hAnsi="Calibri Light" w:cs="Calibri Light"/>
          <w:sz w:val="18"/>
          <w:szCs w:val="18"/>
        </w:rPr>
        <w:t xml:space="preserve"> L</w:t>
      </w:r>
      <w:r w:rsidRPr="00256B97">
        <w:rPr>
          <w:rFonts w:ascii="Calibri Light" w:hAnsi="Calibri Light" w:cs="Calibri Light"/>
          <w:sz w:val="18"/>
          <w:szCs w:val="18"/>
        </w:rPr>
        <w:t xml:space="preserve">es points suivants doivent être pris en compte lors de la préparation de </w:t>
      </w:r>
      <w:r>
        <w:rPr>
          <w:rFonts w:ascii="Calibri Light" w:hAnsi="Calibri Light" w:cs="Calibri Light"/>
          <w:sz w:val="18"/>
          <w:szCs w:val="18"/>
        </w:rPr>
        <w:t>ces établissements :</w:t>
      </w:r>
    </w:p>
    <w:p w14:paraId="63D8417D" w14:textId="138D39CE" w:rsidR="008C527F" w:rsidRPr="00256B97" w:rsidRDefault="008C527F" w:rsidP="008C527F">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Clarifier avec les </w:t>
      </w:r>
      <w:r w:rsidR="005C0933">
        <w:rPr>
          <w:rFonts w:ascii="Calibri Light" w:hAnsi="Calibri Light" w:cs="Calibri Light"/>
          <w:sz w:val="18"/>
          <w:szCs w:val="18"/>
        </w:rPr>
        <w:t>structures</w:t>
      </w:r>
      <w:r>
        <w:rPr>
          <w:rFonts w:ascii="Calibri Light" w:hAnsi="Calibri Light" w:cs="Calibri Light"/>
          <w:sz w:val="18"/>
          <w:szCs w:val="18"/>
        </w:rPr>
        <w:t xml:space="preserve"> médico-socia</w:t>
      </w:r>
      <w:r w:rsidR="005C0933">
        <w:rPr>
          <w:rFonts w:ascii="Calibri Light" w:hAnsi="Calibri Light" w:cs="Calibri Light"/>
          <w:sz w:val="18"/>
          <w:szCs w:val="18"/>
        </w:rPr>
        <w:t>les</w:t>
      </w:r>
      <w:r>
        <w:rPr>
          <w:rFonts w:ascii="Calibri Light" w:hAnsi="Calibri Light" w:cs="Calibri Light"/>
          <w:sz w:val="18"/>
          <w:szCs w:val="18"/>
        </w:rPr>
        <w:t xml:space="preserve"> sis</w:t>
      </w:r>
      <w:r w:rsidR="005C0933">
        <w:rPr>
          <w:rFonts w:ascii="Calibri Light" w:hAnsi="Calibri Light" w:cs="Calibri Light"/>
          <w:sz w:val="18"/>
          <w:szCs w:val="18"/>
        </w:rPr>
        <w:t>es</w:t>
      </w:r>
      <w:r>
        <w:rPr>
          <w:rFonts w:ascii="Calibri Light" w:hAnsi="Calibri Light" w:cs="Calibri Light"/>
          <w:sz w:val="18"/>
          <w:szCs w:val="18"/>
        </w:rPr>
        <w:t xml:space="preserve"> sur le territoire communal dans quelle mesure l’exploitation de leur établissement reste possible sans alimentation (groupes électrogènes, gestion des accès, mode dégradé sans électricité, administratif manuel, etc.). Les soutenir dans la rédaction d’un PCA le cas échéant ; </w:t>
      </w:r>
    </w:p>
    <w:p w14:paraId="7A555144" w14:textId="77777777" w:rsidR="008C527F" w:rsidRPr="00256B97" w:rsidRDefault="008C527F" w:rsidP="008C527F">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S’assurer que les établissements médico-sociaux aient une liste des</w:t>
      </w:r>
      <w:r w:rsidRPr="00256B97">
        <w:rPr>
          <w:rFonts w:ascii="Calibri Light" w:hAnsi="Calibri Light" w:cs="Calibri Light"/>
          <w:sz w:val="18"/>
          <w:szCs w:val="18"/>
        </w:rPr>
        <w:t xml:space="preserve"> résidents particulièrement vulnérables (médicaments de survie, assistance respiratoire, etc.)</w:t>
      </w:r>
      <w:r>
        <w:rPr>
          <w:rFonts w:ascii="Calibri Light" w:hAnsi="Calibri Light" w:cs="Calibri Light"/>
          <w:sz w:val="18"/>
          <w:szCs w:val="18"/>
        </w:rPr>
        <w:t> ;</w:t>
      </w:r>
    </w:p>
    <w:p w14:paraId="361B9D62" w14:textId="77777777" w:rsidR="008C527F" w:rsidRDefault="008C527F" w:rsidP="008C527F">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S’assurer que les établissements médico-sociaux se sont</w:t>
      </w:r>
      <w:r w:rsidRPr="00256B97">
        <w:rPr>
          <w:rFonts w:ascii="Calibri Light" w:hAnsi="Calibri Light" w:cs="Calibri Light"/>
          <w:sz w:val="18"/>
          <w:szCs w:val="18"/>
        </w:rPr>
        <w:t xml:space="preserve"> concert</w:t>
      </w:r>
      <w:r>
        <w:rPr>
          <w:rFonts w:ascii="Calibri Light" w:hAnsi="Calibri Light" w:cs="Calibri Light"/>
          <w:sz w:val="18"/>
          <w:szCs w:val="18"/>
        </w:rPr>
        <w:t>és</w:t>
      </w:r>
      <w:r w:rsidRPr="00256B97">
        <w:rPr>
          <w:rFonts w:ascii="Calibri Light" w:hAnsi="Calibri Light" w:cs="Calibri Light"/>
          <w:sz w:val="18"/>
          <w:szCs w:val="18"/>
        </w:rPr>
        <w:t xml:space="preserve"> avec d'autres établissements du secteur sur la manière de se soutenir mutuellement en cas de coupure du résea</w:t>
      </w:r>
      <w:r>
        <w:rPr>
          <w:rFonts w:ascii="Calibri Light" w:hAnsi="Calibri Light" w:cs="Calibri Light"/>
          <w:sz w:val="18"/>
          <w:szCs w:val="18"/>
        </w:rPr>
        <w:t>u.</w:t>
      </w:r>
    </w:p>
    <w:p w14:paraId="5C717FDB" w14:textId="77777777" w:rsidR="008C527F" w:rsidRDefault="008C527F" w:rsidP="008C527F">
      <w:pPr>
        <w:spacing w:before="240" w:after="80"/>
        <w:jc w:val="both"/>
        <w:rPr>
          <w:rFonts w:ascii="Calibri Light" w:hAnsi="Calibri Light" w:cs="Calibri Light"/>
          <w:sz w:val="18"/>
          <w:szCs w:val="18"/>
        </w:rPr>
      </w:pPr>
      <w:r>
        <w:rPr>
          <w:rFonts w:ascii="Calibri Light" w:hAnsi="Calibri Light" w:cs="Calibri Light"/>
          <w:sz w:val="18"/>
          <w:szCs w:val="18"/>
        </w:rPr>
        <w:t>Des détails par « responsabilité » sont proposés ci-dessous et peuvent être partagés aux établissements en question.</w:t>
      </w:r>
    </w:p>
    <w:p w14:paraId="5369CD12" w14:textId="77777777" w:rsidR="008C527F" w:rsidRDefault="008C527F" w:rsidP="008C527F">
      <w:pPr>
        <w:spacing w:after="80"/>
        <w:jc w:val="both"/>
        <w:rPr>
          <w:rFonts w:ascii="Calibri Light" w:hAnsi="Calibri Light" w:cs="Calibri Light"/>
          <w:sz w:val="18"/>
          <w:szCs w:val="18"/>
        </w:rPr>
      </w:pPr>
    </w:p>
    <w:p w14:paraId="3113418C" w14:textId="0B4E3C3E" w:rsidR="008C527F" w:rsidRPr="003A5E26" w:rsidRDefault="008C527F" w:rsidP="008C527F">
      <w:pPr>
        <w:spacing w:after="80"/>
        <w:jc w:val="both"/>
        <w:rPr>
          <w:rFonts w:ascii="Calibri Light" w:hAnsi="Calibri Light" w:cs="Calibri Light"/>
          <w:sz w:val="18"/>
          <w:szCs w:val="18"/>
        </w:rPr>
      </w:pPr>
      <w:r>
        <w:rPr>
          <w:rFonts w:ascii="Calibri Light" w:hAnsi="Calibri Light" w:cs="Calibri Light"/>
          <w:sz w:val="18"/>
          <w:szCs w:val="18"/>
        </w:rPr>
        <w:lastRenderedPageBreak/>
        <w:t xml:space="preserve">De manière générale, il s’agit pour les établissements médico-sociaux </w:t>
      </w:r>
      <w:r w:rsidRPr="003A5E26">
        <w:rPr>
          <w:rFonts w:ascii="Calibri Light" w:hAnsi="Calibri Light" w:cs="Calibri Light"/>
          <w:b/>
          <w:bCs/>
          <w:color w:val="A01A1A"/>
          <w:sz w:val="18"/>
          <w:szCs w:val="18"/>
        </w:rPr>
        <w:t>de définir un plan de continuité pour les principaux processus de l'entreprise dans le cadre d’une pénurie énergétique</w:t>
      </w:r>
      <w:r w:rsidRPr="003A5E26">
        <w:rPr>
          <w:rFonts w:ascii="Calibri Light" w:hAnsi="Calibri Light" w:cs="Calibri Light"/>
          <w:sz w:val="18"/>
          <w:szCs w:val="18"/>
        </w:rPr>
        <w:t xml:space="preserve">. </w:t>
      </w:r>
      <w:r>
        <w:rPr>
          <w:rFonts w:ascii="Calibri Light" w:hAnsi="Calibri Light" w:cs="Calibri Light"/>
          <w:sz w:val="18"/>
          <w:szCs w:val="18"/>
        </w:rPr>
        <w:t>Ils doivent d</w:t>
      </w:r>
      <w:r w:rsidRPr="003A5E26">
        <w:rPr>
          <w:rFonts w:ascii="Calibri Light" w:hAnsi="Calibri Light" w:cs="Calibri Light"/>
          <w:sz w:val="18"/>
          <w:szCs w:val="18"/>
        </w:rPr>
        <w:t>éfinir les procédures à suivre en cas de coupure de courant et former les collaborateurs en conséquence (alarme, communication, etc.)</w:t>
      </w:r>
      <w:r>
        <w:rPr>
          <w:rFonts w:ascii="Calibri Light" w:hAnsi="Calibri Light" w:cs="Calibri Light"/>
          <w:sz w:val="18"/>
          <w:szCs w:val="18"/>
        </w:rPr>
        <w:t>. Plus spécifiquement, par catégorie :</w:t>
      </w:r>
    </w:p>
    <w:p w14:paraId="4AC668A2" w14:textId="77777777" w:rsidR="008C527F" w:rsidRPr="00E339CE" w:rsidRDefault="008C527F" w:rsidP="008C527F">
      <w:pPr>
        <w:spacing w:before="480" w:after="360"/>
        <w:ind w:firstLine="567"/>
        <w:jc w:val="both"/>
        <w:rPr>
          <w:rFonts w:ascii="Calibri Light" w:hAnsi="Calibri Light" w:cs="Calibri Light"/>
          <w:b/>
          <w:bCs/>
          <w:color w:val="103643"/>
          <w:sz w:val="20"/>
          <w:szCs w:val="20"/>
        </w:rPr>
      </w:pPr>
      <w:r w:rsidRPr="00E339CE">
        <w:rPr>
          <w:noProof/>
        </w:rPr>
        <w:drawing>
          <wp:anchor distT="0" distB="0" distL="114300" distR="114300" simplePos="0" relativeHeight="251660297" behindDoc="0" locked="0" layoutInCell="1" allowOverlap="1" wp14:anchorId="706DF9A0" wp14:editId="460E65BD">
            <wp:simplePos x="0" y="0"/>
            <wp:positionH relativeFrom="margin">
              <wp:posOffset>77470</wp:posOffset>
            </wp:positionH>
            <wp:positionV relativeFrom="paragraph">
              <wp:posOffset>241383</wp:posOffset>
            </wp:positionV>
            <wp:extent cx="172720" cy="222250"/>
            <wp:effectExtent l="0" t="0" r="0" b="6350"/>
            <wp:wrapNone/>
            <wp:docPr id="1750342710" name="Image 1750342710"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2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9CE">
        <w:rPr>
          <w:rFonts w:ascii="Calibri Light" w:hAnsi="Calibri Light" w:cs="Calibri Light"/>
          <w:b/>
          <w:bCs/>
          <w:color w:val="103643"/>
          <w:sz w:val="20"/>
          <w:szCs w:val="20"/>
        </w:rPr>
        <w:t>Collaborateurs</w:t>
      </w:r>
    </w:p>
    <w:p w14:paraId="38A8E159"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S</w:t>
      </w:r>
      <w:r w:rsidRPr="00256B97">
        <w:rPr>
          <w:rFonts w:ascii="Calibri Light" w:hAnsi="Calibri Light" w:cs="Calibri Light"/>
          <w:sz w:val="18"/>
          <w:szCs w:val="18"/>
        </w:rPr>
        <w:t>'assurer qu'en cas de pénurie d'électricité, il y a suffisamment de personnel sur place pour assurer les services de base</w:t>
      </w:r>
      <w:r>
        <w:rPr>
          <w:rFonts w:ascii="Calibri Light" w:hAnsi="Calibri Light" w:cs="Calibri Light"/>
          <w:sz w:val="18"/>
          <w:szCs w:val="18"/>
        </w:rPr>
        <w:t> ;</w:t>
      </w:r>
    </w:p>
    <w:p w14:paraId="41D9ECA6"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Déterminer avec les collaborateurs qui sera vraisemblablement disponible en cas de coupure du réseau (déplacement, obligations familiales, etc.)</w:t>
      </w:r>
      <w:r>
        <w:rPr>
          <w:rFonts w:ascii="Calibri Light" w:hAnsi="Calibri Light" w:cs="Calibri Light"/>
          <w:sz w:val="18"/>
          <w:szCs w:val="18"/>
        </w:rPr>
        <w:t> ;</w:t>
      </w:r>
    </w:p>
    <w:p w14:paraId="6058638F"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Elaborer un plan de service d'urgence avec les collaborateurs</w:t>
      </w:r>
      <w:r>
        <w:rPr>
          <w:rFonts w:ascii="Calibri Light" w:hAnsi="Calibri Light" w:cs="Calibri Light"/>
          <w:sz w:val="18"/>
          <w:szCs w:val="18"/>
        </w:rPr>
        <w:t> et prévoir un roulement sur plusieurs jours (black-out) ;</w:t>
      </w:r>
    </w:p>
    <w:p w14:paraId="39F05B30"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Former tous les collaborateurs aux procédures à suivre en cas de coupure du réseau</w:t>
      </w:r>
      <w:r>
        <w:rPr>
          <w:rFonts w:ascii="Calibri Light" w:hAnsi="Calibri Light" w:cs="Calibri Light"/>
          <w:sz w:val="18"/>
          <w:szCs w:val="18"/>
        </w:rPr>
        <w:t> ;</w:t>
      </w:r>
    </w:p>
    <w:p w14:paraId="54E70C0A" w14:textId="77777777" w:rsidR="008C527F" w:rsidRPr="00466629" w:rsidRDefault="008C527F" w:rsidP="008C527F">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S’assurer que les collaborateurs disposent</w:t>
      </w:r>
      <w:r w:rsidRPr="00256B97">
        <w:rPr>
          <w:rFonts w:ascii="Calibri Light" w:hAnsi="Calibri Light" w:cs="Calibri Light"/>
          <w:sz w:val="18"/>
          <w:szCs w:val="18"/>
        </w:rPr>
        <w:t xml:space="preserve"> des principaux formulaires/listes (p. ex. feuilles de médicaments, informations importantes sur les résidents,</w:t>
      </w:r>
      <w:r>
        <w:rPr>
          <w:rFonts w:ascii="Calibri Light" w:hAnsi="Calibri Light" w:cs="Calibri Light"/>
          <w:sz w:val="18"/>
          <w:szCs w:val="18"/>
        </w:rPr>
        <w:t xml:space="preserve"> contacts pour les résidents,</w:t>
      </w:r>
      <w:r w:rsidRPr="00256B97">
        <w:rPr>
          <w:rFonts w:ascii="Calibri Light" w:hAnsi="Calibri Light" w:cs="Calibri Light"/>
          <w:sz w:val="18"/>
          <w:szCs w:val="18"/>
        </w:rPr>
        <w:t xml:space="preserve"> etc.) également sous forme papier</w:t>
      </w:r>
      <w:r>
        <w:rPr>
          <w:rFonts w:ascii="Calibri Light" w:hAnsi="Calibri Light" w:cs="Calibri Light"/>
          <w:sz w:val="18"/>
          <w:szCs w:val="18"/>
        </w:rPr>
        <w:t>.</w:t>
      </w:r>
    </w:p>
    <w:p w14:paraId="3EC5C00A" w14:textId="77777777" w:rsidR="008C527F" w:rsidRPr="00E339CE" w:rsidRDefault="008C527F" w:rsidP="008C527F">
      <w:pPr>
        <w:spacing w:before="480" w:after="360"/>
        <w:ind w:firstLine="567"/>
        <w:jc w:val="both"/>
        <w:rPr>
          <w:rFonts w:ascii="Calibri Light" w:hAnsi="Calibri Light" w:cs="Calibri Light"/>
          <w:b/>
          <w:bCs/>
          <w:color w:val="103643"/>
          <w:sz w:val="20"/>
          <w:szCs w:val="20"/>
        </w:rPr>
      </w:pPr>
      <w:r w:rsidRPr="00E339CE">
        <w:rPr>
          <w:rFonts w:ascii="Calibri Light" w:hAnsi="Calibri Light" w:cs="Calibri Light"/>
          <w:noProof/>
          <w:color w:val="103643"/>
          <w:sz w:val="20"/>
          <w:szCs w:val="20"/>
        </w:rPr>
        <w:drawing>
          <wp:anchor distT="0" distB="0" distL="114300" distR="114300" simplePos="0" relativeHeight="251661321" behindDoc="0" locked="0" layoutInCell="1" allowOverlap="1" wp14:anchorId="3161CBD1" wp14:editId="0FD4E7B2">
            <wp:simplePos x="0" y="0"/>
            <wp:positionH relativeFrom="margin">
              <wp:posOffset>69215</wp:posOffset>
            </wp:positionH>
            <wp:positionV relativeFrom="paragraph">
              <wp:posOffset>218495</wp:posOffset>
            </wp:positionV>
            <wp:extent cx="172720" cy="222250"/>
            <wp:effectExtent l="0" t="0" r="0" b="6350"/>
            <wp:wrapNone/>
            <wp:docPr id="772048936" name="Image 772048936"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2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9CE">
        <w:rPr>
          <w:rFonts w:ascii="Calibri Light" w:hAnsi="Calibri Light" w:cs="Calibri Light"/>
          <w:b/>
          <w:bCs/>
          <w:color w:val="103643"/>
          <w:sz w:val="20"/>
          <w:szCs w:val="20"/>
        </w:rPr>
        <w:t>Médicaments</w:t>
      </w:r>
    </w:p>
    <w:p w14:paraId="43650265"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Assurer que des m</w:t>
      </w:r>
      <w:r w:rsidRPr="00256B97">
        <w:rPr>
          <w:rFonts w:ascii="Calibri Light" w:hAnsi="Calibri Light" w:cs="Calibri Light"/>
          <w:sz w:val="18"/>
          <w:szCs w:val="18"/>
        </w:rPr>
        <w:t>édicaments et autres produits médicaux sont disponibles pour au moins une semaine</w:t>
      </w:r>
      <w:r>
        <w:rPr>
          <w:rFonts w:ascii="Calibri Light" w:hAnsi="Calibri Light" w:cs="Calibri Light"/>
          <w:sz w:val="18"/>
          <w:szCs w:val="18"/>
        </w:rPr>
        <w:t> ;</w:t>
      </w:r>
    </w:p>
    <w:p w14:paraId="1519B077"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 xml:space="preserve">Déterminer quels appareils </w:t>
      </w:r>
      <w:proofErr w:type="gramStart"/>
      <w:r w:rsidRPr="00256B97">
        <w:rPr>
          <w:rFonts w:ascii="Calibri Light" w:hAnsi="Calibri Light" w:cs="Calibri Light"/>
          <w:sz w:val="18"/>
          <w:szCs w:val="18"/>
        </w:rPr>
        <w:t>sont</w:t>
      </w:r>
      <w:proofErr w:type="gramEnd"/>
      <w:r w:rsidRPr="00256B97">
        <w:rPr>
          <w:rFonts w:ascii="Calibri Light" w:hAnsi="Calibri Light" w:cs="Calibri Light"/>
          <w:sz w:val="18"/>
          <w:szCs w:val="18"/>
        </w:rPr>
        <w:t xml:space="preserve"> indispensables en cas de coupure de courant</w:t>
      </w:r>
      <w:r>
        <w:rPr>
          <w:rFonts w:ascii="Calibri Light" w:hAnsi="Calibri Light" w:cs="Calibri Light"/>
          <w:sz w:val="18"/>
          <w:szCs w:val="18"/>
        </w:rPr>
        <w:t> ;</w:t>
      </w:r>
    </w:p>
    <w:p w14:paraId="15937B8E"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Préparer une possibilité d'alimentation de secours pour les appareils (ou leurs batteries)</w:t>
      </w:r>
      <w:r>
        <w:rPr>
          <w:rFonts w:ascii="Calibri Light" w:hAnsi="Calibri Light" w:cs="Calibri Light"/>
          <w:sz w:val="18"/>
          <w:szCs w:val="18"/>
        </w:rPr>
        <w:t xml:space="preserve"> et en a</w:t>
      </w:r>
      <w:r w:rsidRPr="00256B97">
        <w:rPr>
          <w:rFonts w:ascii="Calibri Light" w:hAnsi="Calibri Light" w:cs="Calibri Light"/>
          <w:sz w:val="18"/>
          <w:szCs w:val="18"/>
        </w:rPr>
        <w:t>ssurer l'approvisionnement en carburant</w:t>
      </w:r>
      <w:r>
        <w:rPr>
          <w:rFonts w:ascii="Calibri Light" w:hAnsi="Calibri Light" w:cs="Calibri Light"/>
          <w:sz w:val="18"/>
          <w:szCs w:val="18"/>
        </w:rPr>
        <w:t>. P</w:t>
      </w:r>
      <w:r w:rsidRPr="00256B97">
        <w:rPr>
          <w:rFonts w:ascii="Calibri Light" w:hAnsi="Calibri Light" w:cs="Calibri Light"/>
          <w:sz w:val="18"/>
          <w:szCs w:val="18"/>
        </w:rPr>
        <w:t xml:space="preserve">our </w:t>
      </w:r>
      <w:r>
        <w:rPr>
          <w:rFonts w:ascii="Calibri Light" w:hAnsi="Calibri Light" w:cs="Calibri Light"/>
          <w:sz w:val="18"/>
          <w:szCs w:val="18"/>
        </w:rPr>
        <w:t>rappel</w:t>
      </w:r>
      <w:r w:rsidRPr="00256B97">
        <w:rPr>
          <w:rFonts w:ascii="Calibri Light" w:hAnsi="Calibri Light" w:cs="Calibri Light"/>
          <w:sz w:val="18"/>
          <w:szCs w:val="18"/>
        </w:rPr>
        <w:t xml:space="preserve">, </w:t>
      </w:r>
      <w:r w:rsidRPr="00466629">
        <w:rPr>
          <w:rFonts w:ascii="Calibri Light" w:hAnsi="Calibri Light" w:cs="Calibri Light"/>
          <w:b/>
          <w:bCs/>
          <w:sz w:val="18"/>
          <w:szCs w:val="18"/>
        </w:rPr>
        <w:t>la quantité de carburant nécessaire doit être listée et transmise au canton</w:t>
      </w:r>
      <w:r w:rsidRPr="00256B97">
        <w:rPr>
          <w:rFonts w:ascii="Calibri Light" w:hAnsi="Calibri Light" w:cs="Calibri Light"/>
          <w:sz w:val="18"/>
          <w:szCs w:val="18"/>
        </w:rPr>
        <w:t xml:space="preserve"> pour qu'il puisse la réapprovisionner en cas de black-out) ;</w:t>
      </w:r>
    </w:p>
    <w:p w14:paraId="55F7C483"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 xml:space="preserve">Réfléchir aux alternatives possibles </w:t>
      </w:r>
      <w:r>
        <w:rPr>
          <w:rFonts w:ascii="Calibri Light" w:hAnsi="Calibri Light" w:cs="Calibri Light"/>
          <w:sz w:val="18"/>
          <w:szCs w:val="18"/>
        </w:rPr>
        <w:t xml:space="preserve">aux médicaments utilisés </w:t>
      </w:r>
      <w:r w:rsidRPr="00256B97">
        <w:rPr>
          <w:rFonts w:ascii="Calibri Light" w:hAnsi="Calibri Light" w:cs="Calibri Light"/>
          <w:sz w:val="18"/>
          <w:szCs w:val="18"/>
        </w:rPr>
        <w:t>et les préparer</w:t>
      </w:r>
      <w:r>
        <w:rPr>
          <w:rFonts w:ascii="Calibri Light" w:hAnsi="Calibri Light" w:cs="Calibri Light"/>
          <w:sz w:val="18"/>
          <w:szCs w:val="18"/>
        </w:rPr>
        <w:t>.</w:t>
      </w:r>
    </w:p>
    <w:p w14:paraId="1D3AABD6" w14:textId="77777777" w:rsidR="008C527F" w:rsidRPr="00E339CE" w:rsidRDefault="008C527F" w:rsidP="008C527F">
      <w:pPr>
        <w:spacing w:before="480" w:after="360"/>
        <w:ind w:firstLine="567"/>
        <w:jc w:val="both"/>
        <w:rPr>
          <w:rFonts w:ascii="Calibri Light" w:hAnsi="Calibri Light" w:cs="Calibri Light"/>
          <w:b/>
          <w:bCs/>
          <w:color w:val="103643"/>
          <w:sz w:val="20"/>
          <w:szCs w:val="20"/>
        </w:rPr>
      </w:pPr>
      <w:r w:rsidRPr="00E339CE">
        <w:rPr>
          <w:rFonts w:ascii="Calibri Light" w:hAnsi="Calibri Light" w:cs="Calibri Light"/>
          <w:noProof/>
          <w:color w:val="103643"/>
          <w:sz w:val="20"/>
          <w:szCs w:val="20"/>
        </w:rPr>
        <w:drawing>
          <wp:anchor distT="0" distB="0" distL="114300" distR="114300" simplePos="0" relativeHeight="251662345" behindDoc="0" locked="0" layoutInCell="1" allowOverlap="1" wp14:anchorId="75C9582D" wp14:editId="48489F3F">
            <wp:simplePos x="0" y="0"/>
            <wp:positionH relativeFrom="margin">
              <wp:posOffset>61595</wp:posOffset>
            </wp:positionH>
            <wp:positionV relativeFrom="paragraph">
              <wp:posOffset>208584</wp:posOffset>
            </wp:positionV>
            <wp:extent cx="172720" cy="222250"/>
            <wp:effectExtent l="0" t="0" r="0" b="6350"/>
            <wp:wrapNone/>
            <wp:docPr id="1292373474" name="Image 1292373474"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2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9CE">
        <w:rPr>
          <w:rFonts w:ascii="Calibri Light" w:hAnsi="Calibri Light" w:cs="Calibri Light"/>
          <w:b/>
          <w:bCs/>
          <w:color w:val="103643"/>
          <w:sz w:val="20"/>
          <w:szCs w:val="20"/>
        </w:rPr>
        <w:t>Mesures de maintien en vie</w:t>
      </w:r>
    </w:p>
    <w:p w14:paraId="6EDEE6D6"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Mettre en place une alimentation électrique de secours pour les mesures de maintien en vie (ventilation, appareil d'aspiration, oxygène, etc.)</w:t>
      </w:r>
      <w:r>
        <w:rPr>
          <w:rFonts w:ascii="Calibri Light" w:hAnsi="Calibri Light" w:cs="Calibri Light"/>
          <w:sz w:val="18"/>
          <w:szCs w:val="18"/>
        </w:rPr>
        <w:t> ;</w:t>
      </w:r>
    </w:p>
    <w:p w14:paraId="784AA57C"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Installer</w:t>
      </w:r>
      <w:r>
        <w:rPr>
          <w:rFonts w:ascii="Calibri Light" w:hAnsi="Calibri Light" w:cs="Calibri Light"/>
          <w:sz w:val="18"/>
          <w:szCs w:val="18"/>
        </w:rPr>
        <w:t xml:space="preserve"> et sécuriser</w:t>
      </w:r>
      <w:r w:rsidRPr="00256B97">
        <w:rPr>
          <w:rFonts w:ascii="Calibri Light" w:hAnsi="Calibri Light" w:cs="Calibri Light"/>
          <w:sz w:val="18"/>
          <w:szCs w:val="18"/>
        </w:rPr>
        <w:t xml:space="preserve"> un dépôt de carburant pour les groupes électrogènes de secours</w:t>
      </w:r>
      <w:r>
        <w:rPr>
          <w:rFonts w:ascii="Calibri Light" w:hAnsi="Calibri Light" w:cs="Calibri Light"/>
          <w:sz w:val="18"/>
          <w:szCs w:val="18"/>
        </w:rPr>
        <w:t> ;</w:t>
      </w:r>
    </w:p>
    <w:p w14:paraId="62BB8F17"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Vérifier régulièrement le bon fonctionnement des installations d'alimentation électrique de secours</w:t>
      </w:r>
      <w:r>
        <w:rPr>
          <w:rFonts w:ascii="Calibri Light" w:hAnsi="Calibri Light" w:cs="Calibri Light"/>
          <w:sz w:val="18"/>
          <w:szCs w:val="18"/>
        </w:rPr>
        <w:t> ;</w:t>
      </w:r>
    </w:p>
    <w:p w14:paraId="506D47BC" w14:textId="77777777" w:rsidR="008C527F" w:rsidRPr="00E339CE" w:rsidRDefault="008C527F" w:rsidP="008C527F">
      <w:pPr>
        <w:spacing w:before="480" w:after="360"/>
        <w:ind w:firstLine="567"/>
        <w:jc w:val="both"/>
        <w:rPr>
          <w:rFonts w:ascii="Calibri Light" w:hAnsi="Calibri Light" w:cs="Calibri Light"/>
          <w:b/>
          <w:bCs/>
          <w:color w:val="103643"/>
          <w:sz w:val="20"/>
          <w:szCs w:val="20"/>
        </w:rPr>
      </w:pPr>
      <w:r w:rsidRPr="00E339CE">
        <w:rPr>
          <w:rFonts w:ascii="Calibri Light" w:hAnsi="Calibri Light" w:cs="Calibri Light"/>
          <w:noProof/>
          <w:color w:val="103643"/>
          <w:sz w:val="20"/>
          <w:szCs w:val="20"/>
        </w:rPr>
        <w:drawing>
          <wp:anchor distT="0" distB="0" distL="114300" distR="114300" simplePos="0" relativeHeight="251663369" behindDoc="0" locked="0" layoutInCell="1" allowOverlap="1" wp14:anchorId="2512191E" wp14:editId="425A5696">
            <wp:simplePos x="0" y="0"/>
            <wp:positionH relativeFrom="margin">
              <wp:posOffset>61595</wp:posOffset>
            </wp:positionH>
            <wp:positionV relativeFrom="paragraph">
              <wp:posOffset>273437</wp:posOffset>
            </wp:positionV>
            <wp:extent cx="172720" cy="222250"/>
            <wp:effectExtent l="0" t="0" r="0" b="6350"/>
            <wp:wrapNone/>
            <wp:docPr id="342139388" name="Image 342139388"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2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9CE">
        <w:rPr>
          <w:rFonts w:ascii="Calibri Light" w:hAnsi="Calibri Light" w:cs="Calibri Light"/>
          <w:b/>
          <w:bCs/>
          <w:color w:val="103643"/>
          <w:sz w:val="20"/>
          <w:szCs w:val="20"/>
        </w:rPr>
        <w:t>Approvisionnement d'urgence des résidents</w:t>
      </w:r>
    </w:p>
    <w:p w14:paraId="0B65E419"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Clarifier les possibilités de cuisiner pendant une coupure de courant. Il devrait au moins être possible de préparer des boissons chaudes.</w:t>
      </w:r>
      <w:r>
        <w:rPr>
          <w:rFonts w:ascii="Calibri Light" w:hAnsi="Calibri Light" w:cs="Calibri Light"/>
          <w:sz w:val="18"/>
          <w:szCs w:val="18"/>
        </w:rPr>
        <w:t> ;</w:t>
      </w:r>
    </w:p>
    <w:p w14:paraId="5EEC3CAA"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Stocker les aliments pour une alimentation d'urgence pendant plusieurs jours</w:t>
      </w:r>
      <w:r>
        <w:rPr>
          <w:rFonts w:ascii="Calibri Light" w:hAnsi="Calibri Light" w:cs="Calibri Light"/>
          <w:sz w:val="18"/>
          <w:szCs w:val="18"/>
        </w:rPr>
        <w:t>, y compris de l’eau potable. Prendre en compte que les possibilités de réfrigération seront limitées, même à l’extérieur (une pénurie pourrait avoir lieu au printemps) ;</w:t>
      </w:r>
    </w:p>
    <w:p w14:paraId="27E03EB2" w14:textId="77777777" w:rsidR="008C527F" w:rsidRPr="00256B97"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Adapter le plan des menus à la cuisson régulière des aliments stockés</w:t>
      </w:r>
      <w:r>
        <w:rPr>
          <w:rFonts w:ascii="Calibri Light" w:hAnsi="Calibri Light" w:cs="Calibri Light"/>
          <w:sz w:val="18"/>
          <w:szCs w:val="18"/>
        </w:rPr>
        <w:t> ;</w:t>
      </w:r>
    </w:p>
    <w:p w14:paraId="60D1EC95" w14:textId="77777777" w:rsidR="008C527F" w:rsidRDefault="008C527F" w:rsidP="008C527F">
      <w:pPr>
        <w:pStyle w:val="ListParagraph"/>
        <w:numPr>
          <w:ilvl w:val="0"/>
          <w:numId w:val="2"/>
        </w:numPr>
        <w:spacing w:after="80"/>
        <w:contextualSpacing w:val="0"/>
        <w:jc w:val="both"/>
        <w:rPr>
          <w:rFonts w:ascii="Calibri Light" w:hAnsi="Calibri Light" w:cs="Calibri Light"/>
          <w:sz w:val="18"/>
          <w:szCs w:val="18"/>
        </w:rPr>
      </w:pPr>
      <w:r w:rsidRPr="00256B97">
        <w:rPr>
          <w:rFonts w:ascii="Calibri Light" w:hAnsi="Calibri Light" w:cs="Calibri Light"/>
          <w:sz w:val="18"/>
          <w:szCs w:val="18"/>
        </w:rPr>
        <w:t xml:space="preserve">Si les aliments/plats sont fournis par des tiers : </w:t>
      </w:r>
      <w:r>
        <w:rPr>
          <w:rFonts w:ascii="Calibri Light" w:hAnsi="Calibri Light" w:cs="Calibri Light"/>
          <w:sz w:val="18"/>
          <w:szCs w:val="18"/>
        </w:rPr>
        <w:t>v</w:t>
      </w:r>
      <w:r w:rsidRPr="00256B97">
        <w:rPr>
          <w:rFonts w:ascii="Calibri Light" w:hAnsi="Calibri Light" w:cs="Calibri Light"/>
          <w:sz w:val="18"/>
          <w:szCs w:val="18"/>
        </w:rPr>
        <w:t>érifier si la livraison peut être maintenue même en cas de coupure du réseau.</w:t>
      </w:r>
    </w:p>
    <w:p w14:paraId="4AC63605" w14:textId="77777777" w:rsidR="008C527F" w:rsidRPr="00284B42" w:rsidRDefault="008C527F" w:rsidP="008C527F">
      <w:pPr>
        <w:spacing w:before="240" w:after="80"/>
        <w:jc w:val="both"/>
        <w:rPr>
          <w:rFonts w:ascii="Calibri Light" w:hAnsi="Calibri Light" w:cs="Calibri Light"/>
          <w:sz w:val="18"/>
          <w:szCs w:val="18"/>
        </w:rPr>
      </w:pPr>
    </w:p>
    <w:p w14:paraId="162A24F9" w14:textId="77777777" w:rsidR="00A57D68" w:rsidRDefault="00A57D68" w:rsidP="00A57D68">
      <w:pPr>
        <w:spacing w:after="80"/>
        <w:jc w:val="both"/>
        <w:rPr>
          <w:rFonts w:ascii="Calibri Light" w:hAnsi="Calibri Light" w:cs="Calibri Light"/>
          <w:sz w:val="18"/>
          <w:szCs w:val="18"/>
        </w:rPr>
      </w:pPr>
    </w:p>
    <w:p w14:paraId="6F6C657D" w14:textId="77777777" w:rsidR="00A57D68" w:rsidRPr="00A57D68" w:rsidRDefault="00A57D68" w:rsidP="00A57D68">
      <w:pPr>
        <w:spacing w:after="80"/>
        <w:jc w:val="both"/>
        <w:rPr>
          <w:rFonts w:ascii="Calibri Light" w:hAnsi="Calibri Light" w:cs="Calibri Light"/>
          <w:sz w:val="18"/>
          <w:szCs w:val="18"/>
        </w:rPr>
      </w:pP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rPr>
        <w:lastRenderedPageBreak/>
        <mc:AlternateContent>
          <mc:Choice Requires="wpg">
            <w:drawing>
              <wp:anchor distT="0" distB="0" distL="114300" distR="114300" simplePos="0" relativeHeight="251658249"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8B44BE2"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7EAB88"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12CA59"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52F34" w14:textId="77777777" w:rsidR="00A57D68" w:rsidRDefault="00A57D68"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8"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74B56B6"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22EFF7FB" w:rsidR="002614B6" w:rsidRPr="00B52745" w:rsidRDefault="005B567A"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SOINS DE SANTÉ (ÉTABLISSEMENTS MÉDICO-SOCIAUX)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 1294203408" o:spid="_x0000_s1036"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22EFF7FB" w:rsidR="002614B6" w:rsidRPr="00B52745" w:rsidRDefault="005B567A"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SOINS DE SANTÉ (ÉTABLISSEMENTS MÉDICO-SOCIAUX)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40"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22"/>
      <w:footerReference w:type="default" r:id="rId23"/>
      <w:headerReference w:type="first" r:id="rId24"/>
      <w:footerReference w:type="first" r:id="rId25"/>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1296B" w14:textId="77777777" w:rsidR="000E568A" w:rsidRDefault="000E568A" w:rsidP="006D72DC">
      <w:pPr>
        <w:spacing w:after="0" w:line="240" w:lineRule="auto"/>
      </w:pPr>
      <w:r>
        <w:separator/>
      </w:r>
    </w:p>
  </w:endnote>
  <w:endnote w:type="continuationSeparator" w:id="0">
    <w:p w14:paraId="18014AFF" w14:textId="77777777" w:rsidR="000E568A" w:rsidRDefault="000E568A" w:rsidP="006D72DC">
      <w:pPr>
        <w:spacing w:after="0" w:line="240" w:lineRule="auto"/>
      </w:pPr>
      <w:r>
        <w:continuationSeparator/>
      </w:r>
    </w:p>
  </w:endnote>
  <w:endnote w:type="continuationNotice" w:id="1">
    <w:p w14:paraId="0F38F778" w14:textId="77777777" w:rsidR="000E568A" w:rsidRDefault="000E5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3EB9D1D1"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CB04EB">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121C7">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Text Box 13" o:sp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3EB9D1D1"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CB04EB">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121C7">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349821EA"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CB04EB">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121C7">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Text Box 10" o:sp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349821EA"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543311">
                      <w:rPr>
                        <w:rFonts w:asciiTheme="majorHAnsi" w:hAnsiTheme="majorHAnsi" w:cstheme="majorHAnsi"/>
                        <w:b/>
                        <w:bCs/>
                        <w:color w:val="165DFA"/>
                        <w:sz w:val="14"/>
                        <w:szCs w:val="14"/>
                      </w:rPr>
                      <w:t>1</w:t>
                    </w:r>
                    <w:r w:rsidR="00CB04EB">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121C7">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9F3DB" w14:textId="77777777" w:rsidR="000E568A" w:rsidRDefault="000E568A" w:rsidP="006D72DC">
      <w:pPr>
        <w:spacing w:after="0" w:line="240" w:lineRule="auto"/>
      </w:pPr>
      <w:r>
        <w:separator/>
      </w:r>
    </w:p>
  </w:footnote>
  <w:footnote w:type="continuationSeparator" w:id="0">
    <w:p w14:paraId="09BCF93D" w14:textId="77777777" w:rsidR="000E568A" w:rsidRDefault="000E568A" w:rsidP="006D72DC">
      <w:pPr>
        <w:spacing w:after="0" w:line="240" w:lineRule="auto"/>
      </w:pPr>
      <w:r>
        <w:continuationSeparator/>
      </w:r>
    </w:p>
  </w:footnote>
  <w:footnote w:type="continuationNotice" w:id="1">
    <w:p w14:paraId="1DE87546" w14:textId="77777777" w:rsidR="000E568A" w:rsidRDefault="000E5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1792"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02CA3B8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CB04EB">
                            <w:rPr>
                              <w:rFonts w:ascii="Arial" w:hAnsi="Arial" w:cs="Arial"/>
                              <w:b/>
                              <w:bCs/>
                              <w:color w:val="103643"/>
                              <w:sz w:val="58"/>
                              <w:szCs w:val="5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Text Box 11" o:sp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02CA3B8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543311">
                      <w:rPr>
                        <w:rFonts w:ascii="Arial" w:hAnsi="Arial" w:cs="Arial"/>
                        <w:b/>
                        <w:bCs/>
                        <w:color w:val="103643"/>
                        <w:sz w:val="58"/>
                        <w:szCs w:val="58"/>
                      </w:rPr>
                      <w:t>1</w:t>
                    </w:r>
                    <w:r w:rsidR="00CB04EB">
                      <w:rPr>
                        <w:rFonts w:ascii="Arial" w:hAnsi="Arial" w:cs="Arial"/>
                        <w:b/>
                        <w:bCs/>
                        <w:color w:val="103643"/>
                        <w:sz w:val="58"/>
                        <w:szCs w:val="58"/>
                      </w:rPr>
                      <w:t>1</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1226CF78"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291EFBE"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543311">
      <w:rPr>
        <w:rFonts w:ascii="Calibri Light" w:hAnsi="Calibri Light" w:cs="Calibri Light"/>
        <w:b/>
        <w:bCs/>
        <w:caps/>
        <w:color w:val="103643"/>
        <w:sz w:val="28"/>
        <w:szCs w:val="28"/>
      </w:rPr>
      <w:t>soins d</w:t>
    </w:r>
    <w:r w:rsidR="008C527F">
      <w:rPr>
        <w:rFonts w:ascii="Calibri Light" w:hAnsi="Calibri Light" w:cs="Calibri Light"/>
        <w:b/>
        <w:bCs/>
        <w:caps/>
        <w:color w:val="103643"/>
        <w:sz w:val="28"/>
        <w:szCs w:val="28"/>
      </w:rPr>
      <w:t>e santé</w:t>
    </w:r>
    <w:r w:rsidR="00543311">
      <w:rPr>
        <w:rFonts w:ascii="Calibri Light" w:hAnsi="Calibri Light" w:cs="Calibri Light"/>
        <w:b/>
        <w:bCs/>
        <w:caps/>
        <w:color w:val="103643"/>
        <w:sz w:val="28"/>
        <w:szCs w:val="28"/>
      </w:rPr>
      <w:t xml:space="preserve"> (</w:t>
    </w:r>
    <w:r w:rsidR="008C527F">
      <w:rPr>
        <w:rFonts w:ascii="Calibri Light" w:hAnsi="Calibri Light" w:cs="Calibri Light"/>
        <w:b/>
        <w:bCs/>
        <w:caps/>
        <w:color w:val="103643"/>
        <w:sz w:val="28"/>
        <w:szCs w:val="28"/>
      </w:rPr>
      <w:t>établissements médico-sociaux</w:t>
    </w:r>
    <w:r w:rsidR="00543311">
      <w:rPr>
        <w:rFonts w:ascii="Calibri Light" w:hAnsi="Calibri Light" w:cs="Calibri Light"/>
        <w:b/>
        <w:bCs/>
        <w:caps/>
        <w:color w:val="103643"/>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83840"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45327269"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CB04EB">
                            <w:rPr>
                              <w:rFonts w:ascii="Arial" w:hAnsi="Arial" w:cs="Arial"/>
                              <w:b/>
                              <w:bCs/>
                              <w:color w:val="103643"/>
                              <w:sz w:val="100"/>
                              <w:szCs w:val="1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Text Box 7" o:spid="_x0000_s1043"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45327269"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1E6811">
                      <w:rPr>
                        <w:rFonts w:ascii="Arial" w:hAnsi="Arial" w:cs="Arial"/>
                        <w:b/>
                        <w:bCs/>
                        <w:color w:val="103643"/>
                        <w:sz w:val="100"/>
                        <w:szCs w:val="100"/>
                      </w:rPr>
                      <w:t>1</w:t>
                    </w:r>
                    <w:r w:rsidR="00CB04EB">
                      <w:rPr>
                        <w:rFonts w:ascii="Arial" w:hAnsi="Arial" w:cs="Arial"/>
                        <w:b/>
                        <w:bCs/>
                        <w:color w:val="103643"/>
                        <w:sz w:val="100"/>
                        <w:szCs w:val="100"/>
                      </w:rPr>
                      <w:t>1</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366C05BB"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87936"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1"/>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A33568C"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78720"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Text Box 1679959652" o:spid="_x0000_s1044"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8588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6811">
      <w:rPr>
        <w:rFonts w:ascii="Calibri Light" w:hAnsi="Calibri Light" w:cs="Calibri Light"/>
        <w:b/>
        <w:caps/>
        <w:color w:val="103643"/>
        <w:sz w:val="28"/>
        <w:szCs w:val="28"/>
      </w:rPr>
      <w:t>soins d</w:t>
    </w:r>
    <w:r w:rsidR="008C527F">
      <w:rPr>
        <w:rFonts w:ascii="Calibri Light" w:hAnsi="Calibri Light" w:cs="Calibri Light"/>
        <w:b/>
        <w:caps/>
        <w:color w:val="103643"/>
        <w:sz w:val="28"/>
        <w:szCs w:val="28"/>
      </w:rPr>
      <w:t>e santé</w:t>
    </w:r>
    <w:r w:rsidR="001E6811">
      <w:rPr>
        <w:rFonts w:ascii="Calibri Light" w:hAnsi="Calibri Light" w:cs="Calibri Light"/>
        <w:b/>
        <w:caps/>
        <w:color w:val="103643"/>
        <w:sz w:val="28"/>
        <w:szCs w:val="28"/>
      </w:rPr>
      <w:t xml:space="preserve"> (</w:t>
    </w:r>
    <w:r w:rsidR="008C527F">
      <w:rPr>
        <w:rFonts w:ascii="Calibri Light" w:hAnsi="Calibri Light" w:cs="Calibri Light"/>
        <w:b/>
        <w:caps/>
        <w:color w:val="103643"/>
        <w:sz w:val="28"/>
        <w:szCs w:val="28"/>
      </w:rPr>
      <w:t>établissements médico-sociaux</w:t>
    </w:r>
    <w:r w:rsidR="001E6811">
      <w:rPr>
        <w:rFonts w:ascii="Calibri Light" w:hAnsi="Calibri Light" w:cs="Calibri Light"/>
        <w:b/>
        <w:caps/>
        <w:color w:val="103643"/>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F3929"/>
    <w:multiLevelType w:val="hybridMultilevel"/>
    <w:tmpl w:val="2B5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3"/>
  </w:num>
  <w:num w:numId="5" w16cid:durableId="1254510303">
    <w:abstractNumId w:val="2"/>
  </w:num>
  <w:num w:numId="6" w16cid:durableId="42946491">
    <w:abstractNumId w:val="8"/>
  </w:num>
  <w:num w:numId="7" w16cid:durableId="1058477861">
    <w:abstractNumId w:val="1"/>
  </w:num>
  <w:num w:numId="8" w16cid:durableId="1756391388">
    <w:abstractNumId w:val="4"/>
  </w:num>
  <w:num w:numId="9" w16cid:durableId="2099715873">
    <w:abstractNumId w:val="6"/>
  </w:num>
  <w:num w:numId="10" w16cid:durableId="384912962">
    <w:abstractNumId w:val="7"/>
  </w:num>
  <w:num w:numId="11" w16cid:durableId="1120611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A1F76"/>
    <w:rsid w:val="000A6B91"/>
    <w:rsid w:val="000B24B7"/>
    <w:rsid w:val="000E568A"/>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E67"/>
    <w:rsid w:val="001E2700"/>
    <w:rsid w:val="001E6811"/>
    <w:rsid w:val="001F35B5"/>
    <w:rsid w:val="00224E09"/>
    <w:rsid w:val="002362BE"/>
    <w:rsid w:val="00236B09"/>
    <w:rsid w:val="002559FC"/>
    <w:rsid w:val="002614B6"/>
    <w:rsid w:val="00293AC7"/>
    <w:rsid w:val="002A47A1"/>
    <w:rsid w:val="002B72D8"/>
    <w:rsid w:val="002C1CCC"/>
    <w:rsid w:val="002D6C7A"/>
    <w:rsid w:val="002E322D"/>
    <w:rsid w:val="00301AE8"/>
    <w:rsid w:val="00303F3D"/>
    <w:rsid w:val="00310896"/>
    <w:rsid w:val="00313906"/>
    <w:rsid w:val="00317652"/>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0D17"/>
    <w:rsid w:val="00401DA2"/>
    <w:rsid w:val="00426254"/>
    <w:rsid w:val="00451398"/>
    <w:rsid w:val="00455C2F"/>
    <w:rsid w:val="00457230"/>
    <w:rsid w:val="00461715"/>
    <w:rsid w:val="00467533"/>
    <w:rsid w:val="0046792B"/>
    <w:rsid w:val="00481E78"/>
    <w:rsid w:val="00493DDA"/>
    <w:rsid w:val="004951C0"/>
    <w:rsid w:val="004A5DFC"/>
    <w:rsid w:val="004B45EA"/>
    <w:rsid w:val="004C04F1"/>
    <w:rsid w:val="004C7D7C"/>
    <w:rsid w:val="004E2C5F"/>
    <w:rsid w:val="004F76C9"/>
    <w:rsid w:val="00505F44"/>
    <w:rsid w:val="00521563"/>
    <w:rsid w:val="00523A06"/>
    <w:rsid w:val="00543311"/>
    <w:rsid w:val="00561376"/>
    <w:rsid w:val="00573AE8"/>
    <w:rsid w:val="005752C2"/>
    <w:rsid w:val="00576E97"/>
    <w:rsid w:val="005820CB"/>
    <w:rsid w:val="00585D10"/>
    <w:rsid w:val="005B567A"/>
    <w:rsid w:val="005B59BE"/>
    <w:rsid w:val="005C0933"/>
    <w:rsid w:val="005C32FC"/>
    <w:rsid w:val="005D62B7"/>
    <w:rsid w:val="005D6840"/>
    <w:rsid w:val="005E28CE"/>
    <w:rsid w:val="005E429D"/>
    <w:rsid w:val="005F338C"/>
    <w:rsid w:val="005F45B1"/>
    <w:rsid w:val="0060207E"/>
    <w:rsid w:val="00605E76"/>
    <w:rsid w:val="0061126B"/>
    <w:rsid w:val="0061716A"/>
    <w:rsid w:val="00617785"/>
    <w:rsid w:val="00627383"/>
    <w:rsid w:val="00627631"/>
    <w:rsid w:val="00632885"/>
    <w:rsid w:val="00644FFD"/>
    <w:rsid w:val="00670AD1"/>
    <w:rsid w:val="0069555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351E1"/>
    <w:rsid w:val="0077328E"/>
    <w:rsid w:val="00786047"/>
    <w:rsid w:val="00792ABD"/>
    <w:rsid w:val="007A37A3"/>
    <w:rsid w:val="007C31C1"/>
    <w:rsid w:val="007C43DC"/>
    <w:rsid w:val="007D4661"/>
    <w:rsid w:val="007E4CAB"/>
    <w:rsid w:val="007F2153"/>
    <w:rsid w:val="0080473E"/>
    <w:rsid w:val="008121C7"/>
    <w:rsid w:val="0081412B"/>
    <w:rsid w:val="008164FB"/>
    <w:rsid w:val="00832060"/>
    <w:rsid w:val="008330E5"/>
    <w:rsid w:val="0084124F"/>
    <w:rsid w:val="00847FA9"/>
    <w:rsid w:val="00851829"/>
    <w:rsid w:val="00854FB9"/>
    <w:rsid w:val="00862A3A"/>
    <w:rsid w:val="008857D8"/>
    <w:rsid w:val="008C0772"/>
    <w:rsid w:val="008C527F"/>
    <w:rsid w:val="008E3BB9"/>
    <w:rsid w:val="00920719"/>
    <w:rsid w:val="009250DF"/>
    <w:rsid w:val="0092607B"/>
    <w:rsid w:val="00931E02"/>
    <w:rsid w:val="0093714C"/>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4704D"/>
    <w:rsid w:val="00A50322"/>
    <w:rsid w:val="00A52F21"/>
    <w:rsid w:val="00A57BEC"/>
    <w:rsid w:val="00A57D68"/>
    <w:rsid w:val="00A60465"/>
    <w:rsid w:val="00A66453"/>
    <w:rsid w:val="00A730D0"/>
    <w:rsid w:val="00A908C8"/>
    <w:rsid w:val="00AA3412"/>
    <w:rsid w:val="00AB5835"/>
    <w:rsid w:val="00AC119F"/>
    <w:rsid w:val="00AC214D"/>
    <w:rsid w:val="00AC43BC"/>
    <w:rsid w:val="00B12FF9"/>
    <w:rsid w:val="00B13CFA"/>
    <w:rsid w:val="00B33692"/>
    <w:rsid w:val="00B52745"/>
    <w:rsid w:val="00B55831"/>
    <w:rsid w:val="00B62D53"/>
    <w:rsid w:val="00B702B7"/>
    <w:rsid w:val="00B815A5"/>
    <w:rsid w:val="00BC7110"/>
    <w:rsid w:val="00BD7431"/>
    <w:rsid w:val="00BE4425"/>
    <w:rsid w:val="00BF0928"/>
    <w:rsid w:val="00C033E0"/>
    <w:rsid w:val="00C03848"/>
    <w:rsid w:val="00C03998"/>
    <w:rsid w:val="00C111F5"/>
    <w:rsid w:val="00C1665D"/>
    <w:rsid w:val="00C273F1"/>
    <w:rsid w:val="00C4312D"/>
    <w:rsid w:val="00C44E44"/>
    <w:rsid w:val="00C47470"/>
    <w:rsid w:val="00C6060A"/>
    <w:rsid w:val="00C8626E"/>
    <w:rsid w:val="00CB04EB"/>
    <w:rsid w:val="00CB4154"/>
    <w:rsid w:val="00CC0A63"/>
    <w:rsid w:val="00CC4E51"/>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E26FCF"/>
    <w:rsid w:val="00E364E8"/>
    <w:rsid w:val="00E418EC"/>
    <w:rsid w:val="00E43066"/>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6B61"/>
    <w:rsid w:val="00F571A7"/>
    <w:rsid w:val="00F65BAE"/>
    <w:rsid w:val="00F71888"/>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2.xml><?xml version="1.0" encoding="utf-8"?>
<ds:datastoreItem xmlns:ds="http://schemas.openxmlformats.org/officeDocument/2006/customXml" ds:itemID="{40979EA7-57D3-42C5-8A5C-0E0260676D85}">
  <ds:schemaRefs>
    <ds:schemaRef ds:uri="http://schemas.microsoft.com/office/2006/metadata/properties"/>
    <ds:schemaRef ds:uri="http://schemas.microsoft.com/office/infopath/2007/PartnerControls"/>
    <ds:schemaRef ds:uri="99cc897a-1a21-4cf8-a268-1cd8b5c9414b"/>
  </ds:schemaRefs>
</ds:datastoreItem>
</file>

<file path=customXml/itemProps3.xml><?xml version="1.0" encoding="utf-8"?>
<ds:datastoreItem xmlns:ds="http://schemas.openxmlformats.org/officeDocument/2006/customXml" ds:itemID="{84F1C064-0370-43B7-9695-092A92DB0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5075</Characters>
  <Application>Microsoft Office Word</Application>
  <DocSecurity>0</DocSecurity>
  <Lines>42</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14</cp:revision>
  <cp:lastPrinted>2023-08-22T11:22:00Z</cp:lastPrinted>
  <dcterms:created xsi:type="dcterms:W3CDTF">2023-08-31T12:35:00Z</dcterms:created>
  <dcterms:modified xsi:type="dcterms:W3CDTF">2023-09-14T14:26:00Z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